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1A3EBD8C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>PASKAH II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BD703A1" w14:textId="5C2AB112" w:rsidR="008327CE" w:rsidRDefault="00D37153" w:rsidP="004D2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D25D4">
        <w:rPr>
          <w:b/>
          <w:bCs/>
          <w:color w:val="2E74B5" w:themeColor="accent5" w:themeShade="BF"/>
          <w:sz w:val="24"/>
          <w:szCs w:val="24"/>
        </w:rPr>
        <w:t>THOMAS PERCAYA KARENA MELIHAT</w:t>
      </w:r>
    </w:p>
    <w:p w14:paraId="6CD7DDB9" w14:textId="4A4211DE" w:rsidR="004D25D4" w:rsidRDefault="004D25D4" w:rsidP="004D2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BERBAHAGIALAH YANG TIDAK MELIHAT</w:t>
      </w:r>
    </w:p>
    <w:p w14:paraId="63B43EF9" w14:textId="584767A3" w:rsidR="004D25D4" w:rsidRDefault="004D25D4" w:rsidP="004D25D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NAMUN PERCAYA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2022-10-11T06:56:00Z</dcterms:created>
  <dcterms:modified xsi:type="dcterms:W3CDTF">2022-10-11T06:56:00Z</dcterms:modified>
</cp:coreProperties>
</file>